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B7" w:rsidRPr="009305B7" w:rsidRDefault="009305B7" w:rsidP="009305B7">
      <w:pPr>
        <w:spacing w:after="0"/>
        <w:ind w:firstLine="720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7474C" w:rsidRPr="009305B7" w:rsidRDefault="0027474C" w:rsidP="009305B7">
      <w:pPr>
        <w:spacing w:after="0"/>
        <w:ind w:firstLine="72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05B7">
        <w:rPr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11430</wp:posOffset>
            </wp:positionV>
            <wp:extent cx="2735580" cy="1743075"/>
            <wp:effectExtent l="0" t="0" r="7620" b="9525"/>
            <wp:wrapSquare wrapText="bothSides"/>
            <wp:docPr id="3" name="Picture 3" descr="http://clccharter.org/andrea/reading/bookt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ccharter.org/andrea/reading/booktal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5B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Book-Talk</w:t>
      </w:r>
    </w:p>
    <w:p w:rsidR="0027474C" w:rsidRPr="009305B7" w:rsidRDefault="0027474C" w:rsidP="0027474C">
      <w:pPr>
        <w:spacing w:after="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05B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SELF-REFLECTION</w:t>
      </w:r>
    </w:p>
    <w:p w:rsidR="0027474C" w:rsidRDefault="0027474C" w:rsidP="00122419">
      <w:pPr>
        <w:spacing w:after="0"/>
        <w:jc w:val="center"/>
        <w:rPr>
          <w:b/>
          <w:sz w:val="32"/>
          <w:szCs w:val="32"/>
        </w:rPr>
      </w:pPr>
    </w:p>
    <w:p w:rsidR="00122419" w:rsidRPr="009305B7" w:rsidRDefault="004749BC" w:rsidP="009305B7">
      <w:pPr>
        <w:spacing w:after="0"/>
        <w:rPr>
          <w:rFonts w:ascii="Arial" w:hAnsi="Arial" w:cs="Arial"/>
          <w:i/>
          <w:color w:val="002060"/>
          <w:sz w:val="32"/>
          <w:szCs w:val="32"/>
        </w:rPr>
      </w:pPr>
      <w:r w:rsidRPr="009305B7">
        <w:rPr>
          <w:rFonts w:ascii="Arial" w:hAnsi="Arial" w:cs="Arial"/>
          <w:color w:val="002060"/>
          <w:sz w:val="32"/>
          <w:szCs w:val="32"/>
        </w:rPr>
        <w:t xml:space="preserve"> </w:t>
      </w:r>
      <w:r w:rsidR="00122419" w:rsidRPr="009305B7">
        <w:rPr>
          <w:rFonts w:ascii="Arial" w:hAnsi="Arial" w:cs="Arial"/>
          <w:i/>
          <w:color w:val="002060"/>
          <w:sz w:val="32"/>
          <w:szCs w:val="32"/>
        </w:rPr>
        <w:t>“</w:t>
      </w:r>
      <w:hyperlink r:id="rId6" w:history="1">
        <w:r w:rsidR="00122419" w:rsidRPr="009305B7">
          <w:rPr>
            <w:rStyle w:val="Hyperlink"/>
            <w:i/>
            <w:color w:val="002060"/>
            <w:sz w:val="32"/>
            <w:szCs w:val="32"/>
            <w:u w:val="none"/>
          </w:rPr>
          <w:t xml:space="preserve">Follow effective action with quiet </w:t>
        </w:r>
        <w:r w:rsidR="00122419" w:rsidRPr="009305B7">
          <w:rPr>
            <w:rStyle w:val="Hyperlink"/>
            <w:bCs/>
            <w:i/>
            <w:color w:val="002060"/>
            <w:sz w:val="32"/>
            <w:szCs w:val="32"/>
            <w:u w:val="none"/>
          </w:rPr>
          <w:t>reflection</w:t>
        </w:r>
        <w:r w:rsidR="00122419" w:rsidRPr="009305B7">
          <w:rPr>
            <w:rStyle w:val="Hyperlink"/>
            <w:i/>
            <w:color w:val="002060"/>
            <w:sz w:val="32"/>
            <w:szCs w:val="32"/>
            <w:u w:val="none"/>
          </w:rPr>
          <w:t xml:space="preserve">. From the quiet </w:t>
        </w:r>
        <w:r w:rsidR="00122419" w:rsidRPr="009305B7">
          <w:rPr>
            <w:rStyle w:val="Hyperlink"/>
            <w:bCs/>
            <w:i/>
            <w:color w:val="002060"/>
            <w:sz w:val="32"/>
            <w:szCs w:val="32"/>
            <w:u w:val="none"/>
          </w:rPr>
          <w:t>reflection</w:t>
        </w:r>
        <w:r w:rsidR="00122419" w:rsidRPr="009305B7">
          <w:rPr>
            <w:rStyle w:val="Hyperlink"/>
            <w:i/>
            <w:color w:val="002060"/>
            <w:sz w:val="32"/>
            <w:szCs w:val="32"/>
            <w:u w:val="none"/>
          </w:rPr>
          <w:t xml:space="preserve"> will come even more effective action.</w:t>
        </w:r>
      </w:hyperlink>
      <w:r w:rsidR="00122419" w:rsidRPr="009305B7">
        <w:rPr>
          <w:rFonts w:ascii="Arial" w:hAnsi="Arial" w:cs="Arial"/>
          <w:i/>
          <w:color w:val="002060"/>
          <w:sz w:val="32"/>
          <w:szCs w:val="32"/>
        </w:rPr>
        <w:t>”</w:t>
      </w:r>
    </w:p>
    <w:p w:rsidR="00122419" w:rsidRPr="009305B7" w:rsidRDefault="00122419" w:rsidP="00122419">
      <w:pPr>
        <w:spacing w:after="0"/>
        <w:rPr>
          <w:b/>
          <w:color w:val="002060"/>
          <w:sz w:val="32"/>
          <w:szCs w:val="32"/>
        </w:rPr>
      </w:pPr>
      <w:r w:rsidRPr="009305B7">
        <w:rPr>
          <w:rFonts w:ascii="Arial" w:hAnsi="Arial" w:cs="Arial"/>
          <w:color w:val="002060"/>
          <w:sz w:val="32"/>
          <w:szCs w:val="32"/>
        </w:rPr>
        <w:tab/>
      </w:r>
      <w:r w:rsidRPr="009305B7">
        <w:rPr>
          <w:rFonts w:ascii="Arial" w:hAnsi="Arial" w:cs="Arial"/>
          <w:color w:val="002060"/>
          <w:sz w:val="32"/>
          <w:szCs w:val="32"/>
        </w:rPr>
        <w:tab/>
      </w:r>
      <w:r w:rsidRPr="009305B7">
        <w:rPr>
          <w:rFonts w:ascii="Arial" w:hAnsi="Arial" w:cs="Arial"/>
          <w:color w:val="002060"/>
          <w:sz w:val="32"/>
          <w:szCs w:val="32"/>
        </w:rPr>
        <w:tab/>
      </w:r>
      <w:r w:rsidR="009305B7">
        <w:rPr>
          <w:rFonts w:ascii="Arial" w:hAnsi="Arial" w:cs="Arial"/>
          <w:color w:val="002060"/>
          <w:sz w:val="32"/>
          <w:szCs w:val="32"/>
        </w:rPr>
        <w:tab/>
      </w:r>
      <w:r w:rsidR="009305B7">
        <w:rPr>
          <w:rFonts w:ascii="Arial" w:hAnsi="Arial" w:cs="Arial"/>
          <w:color w:val="002060"/>
          <w:sz w:val="32"/>
          <w:szCs w:val="32"/>
        </w:rPr>
        <w:tab/>
      </w:r>
      <w:r w:rsidRPr="009305B7">
        <w:rPr>
          <w:rFonts w:ascii="Arial" w:hAnsi="Arial" w:cs="Arial"/>
          <w:color w:val="002060"/>
          <w:sz w:val="32"/>
          <w:szCs w:val="32"/>
        </w:rPr>
        <w:t>-Peter Drucker (American educator and writer)</w:t>
      </w:r>
    </w:p>
    <w:p w:rsidR="00122419" w:rsidRPr="0027474C" w:rsidRDefault="00122419" w:rsidP="0005375C">
      <w:pPr>
        <w:rPr>
          <w:color w:val="002060"/>
        </w:rPr>
      </w:pPr>
    </w:p>
    <w:p w:rsidR="0027474C" w:rsidRDefault="0005375C" w:rsidP="0005375C">
      <w:p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color w:val="002060"/>
          <w:sz w:val="24"/>
          <w:szCs w:val="24"/>
        </w:rPr>
        <w:t>Today you have the unique opportunity to see yourself through the eyes of others.</w:t>
      </w:r>
      <w:r w:rsidR="008D174B" w:rsidRPr="0027474C">
        <w:rPr>
          <w:rFonts w:ascii="Georgia" w:hAnsi="Georgia"/>
          <w:color w:val="002060"/>
          <w:sz w:val="24"/>
          <w:szCs w:val="24"/>
        </w:rPr>
        <w:t xml:space="preserve">  You will lea</w:t>
      </w:r>
      <w:r w:rsidR="004749BC" w:rsidRPr="0027474C">
        <w:rPr>
          <w:rFonts w:ascii="Georgia" w:hAnsi="Georgia"/>
          <w:color w:val="002060"/>
          <w:sz w:val="24"/>
          <w:szCs w:val="24"/>
        </w:rPr>
        <w:t>rn about your strengths and weak</w:t>
      </w:r>
      <w:r w:rsidR="008D174B" w:rsidRPr="0027474C">
        <w:rPr>
          <w:rFonts w:ascii="Georgia" w:hAnsi="Georgia"/>
          <w:color w:val="002060"/>
          <w:sz w:val="24"/>
          <w:szCs w:val="24"/>
        </w:rPr>
        <w:t>nesses through this process.</w:t>
      </w:r>
      <w:r w:rsidRPr="0027474C">
        <w:rPr>
          <w:rFonts w:ascii="Georgia" w:hAnsi="Georgia"/>
          <w:color w:val="002060"/>
          <w:sz w:val="24"/>
          <w:szCs w:val="24"/>
        </w:rPr>
        <w:t xml:space="preserve">  You will watch your book talk presentation and </w:t>
      </w:r>
      <w:r w:rsidRPr="0027474C">
        <w:rPr>
          <w:rFonts w:ascii="Georgia" w:hAnsi="Georgia"/>
          <w:b/>
          <w:color w:val="002060"/>
          <w:sz w:val="24"/>
          <w:szCs w:val="24"/>
        </w:rPr>
        <w:t>evaluate yourself</w:t>
      </w:r>
      <w:r w:rsidRPr="0027474C">
        <w:rPr>
          <w:rFonts w:ascii="Georgia" w:hAnsi="Georgia"/>
          <w:sz w:val="24"/>
          <w:szCs w:val="24"/>
        </w:rPr>
        <w:t xml:space="preserve"> </w:t>
      </w:r>
      <w:r w:rsidRPr="0027474C">
        <w:rPr>
          <w:rFonts w:ascii="Georgia" w:hAnsi="Georgia"/>
          <w:sz w:val="24"/>
          <w:szCs w:val="24"/>
          <w:u w:val="single"/>
        </w:rPr>
        <w:t>using the rubric on the back of this page</w:t>
      </w:r>
      <w:r w:rsidRPr="0027474C">
        <w:rPr>
          <w:rFonts w:ascii="Georgia" w:hAnsi="Georgia"/>
          <w:sz w:val="24"/>
          <w:szCs w:val="24"/>
        </w:rPr>
        <w:t xml:space="preserve">.  What grade do you think you earned?  Base your grade on how well </w:t>
      </w:r>
      <w:r w:rsidR="008D174B" w:rsidRPr="0027474C">
        <w:rPr>
          <w:rFonts w:ascii="Georgia" w:hAnsi="Georgia"/>
          <w:sz w:val="24"/>
          <w:szCs w:val="24"/>
        </w:rPr>
        <w:t>your presentation</w:t>
      </w:r>
      <w:r w:rsidRPr="0027474C">
        <w:rPr>
          <w:rFonts w:ascii="Georgia" w:hAnsi="Georgia"/>
          <w:sz w:val="24"/>
          <w:szCs w:val="24"/>
        </w:rPr>
        <w:t xml:space="preserve"> met the standards outlined on the rubric.  After totaling up your score and before seeing the score you received from the teacher, type out a reflection.  </w:t>
      </w:r>
    </w:p>
    <w:p w:rsidR="0027474C" w:rsidRPr="000F2542" w:rsidRDefault="000F2542" w:rsidP="000F2542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5161915</wp:posOffset>
            </wp:positionH>
            <wp:positionV relativeFrom="paragraph">
              <wp:posOffset>11430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Picture 1" descr="http://hergoodybag.com/wp-content/uploads/2013/08/self-refl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rgoodybag.com/wp-content/uploads/2013/08/self-reflec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5C" w:rsidRPr="000F2542">
        <w:rPr>
          <w:rFonts w:ascii="Georgia" w:hAnsi="Georgia"/>
          <w:sz w:val="28"/>
          <w:szCs w:val="28"/>
        </w:rPr>
        <w:t>This reflection will be</w:t>
      </w:r>
      <w:r w:rsidR="0027474C" w:rsidRPr="000F2542">
        <w:rPr>
          <w:rFonts w:ascii="Georgia" w:hAnsi="Georgia"/>
          <w:sz w:val="28"/>
          <w:szCs w:val="28"/>
        </w:rPr>
        <w:t xml:space="preserve"> due on </w:t>
      </w:r>
      <w:r w:rsidR="0027474C" w:rsidRPr="000F2542">
        <w:rPr>
          <w:rFonts w:ascii="Georgia" w:hAnsi="Georgia"/>
          <w:b/>
          <w:sz w:val="28"/>
          <w:szCs w:val="28"/>
          <w:u w:val="single"/>
        </w:rPr>
        <w:t>NOVEMBER 3rd</w:t>
      </w:r>
      <w:r w:rsidR="0005375C" w:rsidRPr="000F2542">
        <w:rPr>
          <w:rFonts w:ascii="Georgia" w:hAnsi="Georgia"/>
          <w:sz w:val="28"/>
          <w:szCs w:val="28"/>
        </w:rPr>
        <w:t>.</w:t>
      </w:r>
    </w:p>
    <w:p w:rsidR="0005375C" w:rsidRDefault="008D174B" w:rsidP="009305B7">
      <w:pPr>
        <w:spacing w:after="0"/>
        <w:rPr>
          <w:rFonts w:ascii="Georgia" w:hAnsi="Georgia"/>
          <w:b/>
          <w:sz w:val="28"/>
          <w:szCs w:val="28"/>
        </w:rPr>
      </w:pPr>
      <w:r w:rsidRPr="000F2542">
        <w:rPr>
          <w:rFonts w:ascii="Georgia" w:hAnsi="Georgia"/>
          <w:b/>
          <w:sz w:val="28"/>
          <w:szCs w:val="28"/>
          <w:u w:val="single"/>
        </w:rPr>
        <w:t>Direc</w:t>
      </w:r>
      <w:r w:rsidR="0005375C" w:rsidRPr="000F2542">
        <w:rPr>
          <w:rFonts w:ascii="Georgia" w:hAnsi="Georgia"/>
          <w:b/>
          <w:sz w:val="28"/>
          <w:szCs w:val="28"/>
          <w:u w:val="single"/>
        </w:rPr>
        <w:t>tions</w:t>
      </w:r>
      <w:r w:rsidR="009305B7" w:rsidRPr="000F2542">
        <w:rPr>
          <w:rFonts w:ascii="Georgia" w:hAnsi="Georgia"/>
          <w:b/>
          <w:sz w:val="28"/>
          <w:szCs w:val="28"/>
        </w:rPr>
        <w:t xml:space="preserve">:  Type </w:t>
      </w:r>
      <w:r w:rsidR="000F2542">
        <w:rPr>
          <w:rFonts w:ascii="Georgia" w:hAnsi="Georgia"/>
          <w:b/>
          <w:sz w:val="28"/>
          <w:szCs w:val="28"/>
        </w:rPr>
        <w:t>a</w:t>
      </w:r>
      <w:r w:rsidR="0005375C" w:rsidRPr="000F2542">
        <w:rPr>
          <w:rFonts w:ascii="Georgia" w:hAnsi="Georgia"/>
          <w:b/>
          <w:sz w:val="28"/>
          <w:szCs w:val="28"/>
        </w:rPr>
        <w:t xml:space="preserve"> reflection</w:t>
      </w:r>
      <w:r w:rsidR="009305B7" w:rsidRPr="000F2542">
        <w:rPr>
          <w:rFonts w:ascii="Georgia" w:hAnsi="Georgia"/>
          <w:b/>
          <w:sz w:val="28"/>
          <w:szCs w:val="28"/>
        </w:rPr>
        <w:t xml:space="preserve"> AFTER viewing your </w:t>
      </w:r>
      <w:r w:rsidRPr="000F2542">
        <w:rPr>
          <w:rFonts w:ascii="Georgia" w:hAnsi="Georgia"/>
          <w:b/>
          <w:sz w:val="28"/>
          <w:szCs w:val="28"/>
        </w:rPr>
        <w:t xml:space="preserve">presentation </w:t>
      </w:r>
      <w:r w:rsidR="009305B7" w:rsidRPr="000F2542">
        <w:rPr>
          <w:rFonts w:ascii="Georgia" w:hAnsi="Georgia"/>
          <w:b/>
          <w:sz w:val="28"/>
          <w:szCs w:val="28"/>
        </w:rPr>
        <w:t xml:space="preserve">and totaling the grade on the rubric </w:t>
      </w:r>
      <w:r w:rsidR="00D575A9" w:rsidRPr="00D575A9">
        <w:rPr>
          <w:rFonts w:ascii="Georgia" w:hAnsi="Georgia"/>
          <w:i/>
          <w:sz w:val="28"/>
          <w:szCs w:val="28"/>
        </w:rPr>
        <w:t>(</w:t>
      </w:r>
      <w:r w:rsidR="009305B7" w:rsidRPr="00D575A9">
        <w:rPr>
          <w:rFonts w:ascii="Georgia" w:hAnsi="Georgia"/>
          <w:i/>
          <w:sz w:val="28"/>
          <w:szCs w:val="28"/>
        </w:rPr>
        <w:t>back</w:t>
      </w:r>
      <w:r w:rsidR="00D575A9" w:rsidRPr="00D575A9">
        <w:rPr>
          <w:rFonts w:ascii="Georgia" w:hAnsi="Georgia"/>
          <w:i/>
          <w:sz w:val="28"/>
          <w:szCs w:val="28"/>
        </w:rPr>
        <w:t>)</w:t>
      </w:r>
    </w:p>
    <w:p w:rsidR="000F2542" w:rsidRPr="000F2542" w:rsidRDefault="000F2542" w:rsidP="009305B7">
      <w:pPr>
        <w:spacing w:after="0"/>
        <w:rPr>
          <w:rFonts w:ascii="Georgia" w:hAnsi="Georgia"/>
          <w:b/>
          <w:sz w:val="28"/>
          <w:szCs w:val="28"/>
        </w:rPr>
      </w:pPr>
    </w:p>
    <w:p w:rsidR="0027474C" w:rsidRDefault="008D174B" w:rsidP="00122419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Type  your full class heading at the top </w:t>
      </w:r>
    </w:p>
    <w:p w:rsidR="008D174B" w:rsidRPr="0027474C" w:rsidRDefault="008D174B" w:rsidP="0027474C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>(Your Full Name, Date, Assignment, Teacher/Class Period)</w:t>
      </w:r>
    </w:p>
    <w:p w:rsidR="0027474C" w:rsidRDefault="00DD21BA" w:rsidP="008D174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Type a well-developed </w:t>
      </w:r>
      <w:r w:rsidR="008D174B" w:rsidRPr="0027474C">
        <w:rPr>
          <w:rFonts w:ascii="Georgia" w:hAnsi="Georgia"/>
          <w:sz w:val="24"/>
          <w:szCs w:val="24"/>
        </w:rPr>
        <w:t>paragraph reaction</w:t>
      </w:r>
      <w:r w:rsidR="009305B7">
        <w:rPr>
          <w:rFonts w:ascii="Georgia" w:hAnsi="Georgia"/>
          <w:sz w:val="24"/>
          <w:szCs w:val="24"/>
        </w:rPr>
        <w:t>/reflection</w:t>
      </w:r>
      <w:r w:rsidR="008D174B" w:rsidRPr="0027474C">
        <w:rPr>
          <w:rFonts w:ascii="Georgia" w:hAnsi="Georgia"/>
          <w:sz w:val="24"/>
          <w:szCs w:val="24"/>
        </w:rPr>
        <w:t xml:space="preserve"> to the viewing of yourself.</w:t>
      </w:r>
      <w:r w:rsidRPr="0027474C">
        <w:rPr>
          <w:rFonts w:ascii="Georgia" w:hAnsi="Georgia"/>
          <w:sz w:val="24"/>
          <w:szCs w:val="24"/>
        </w:rPr>
        <w:t xml:space="preserve">  </w:t>
      </w:r>
    </w:p>
    <w:p w:rsidR="0027474C" w:rsidRDefault="008D174B" w:rsidP="0027474C">
      <w:pPr>
        <w:pStyle w:val="ListParagraph"/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>Be sure to use proper paragraph format (topic sentence, details,</w:t>
      </w:r>
      <w:r w:rsidR="0027474C">
        <w:rPr>
          <w:rFonts w:ascii="Georgia" w:hAnsi="Georgia"/>
          <w:sz w:val="24"/>
          <w:szCs w:val="24"/>
        </w:rPr>
        <w:t xml:space="preserve"> concluding sentence).</w:t>
      </w:r>
    </w:p>
    <w:p w:rsidR="0027474C" w:rsidRDefault="0027474C" w:rsidP="0027474C">
      <w:pPr>
        <w:pStyle w:val="ListParagraph"/>
        <w:rPr>
          <w:rFonts w:ascii="Georgia" w:hAnsi="Georgia"/>
          <w:sz w:val="24"/>
          <w:szCs w:val="24"/>
        </w:rPr>
      </w:pPr>
    </w:p>
    <w:p w:rsidR="008D174B" w:rsidRDefault="008D174B" w:rsidP="0027474C">
      <w:pPr>
        <w:pStyle w:val="ListParagraph"/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Address </w:t>
      </w:r>
      <w:r w:rsidR="00DD21BA" w:rsidRPr="0027474C">
        <w:rPr>
          <w:rFonts w:ascii="Georgia" w:hAnsi="Georgia"/>
          <w:b/>
          <w:sz w:val="24"/>
          <w:szCs w:val="24"/>
          <w:u w:val="single"/>
        </w:rPr>
        <w:t>ANY THREE</w:t>
      </w:r>
      <w:r w:rsidR="00DD21BA" w:rsidRPr="0027474C">
        <w:rPr>
          <w:rFonts w:ascii="Georgia" w:hAnsi="Georgia"/>
          <w:sz w:val="24"/>
          <w:szCs w:val="24"/>
        </w:rPr>
        <w:t xml:space="preserve"> of the following in the reflection paragraph</w:t>
      </w:r>
      <w:r w:rsidRPr="0027474C">
        <w:rPr>
          <w:rFonts w:ascii="Georgia" w:hAnsi="Georgia"/>
          <w:sz w:val="24"/>
          <w:szCs w:val="24"/>
        </w:rPr>
        <w:t>:</w:t>
      </w:r>
    </w:p>
    <w:p w:rsidR="0027474C" w:rsidRPr="0027474C" w:rsidRDefault="0027474C" w:rsidP="0027474C">
      <w:pPr>
        <w:pStyle w:val="ListParagraph"/>
        <w:rPr>
          <w:rFonts w:ascii="Georgia" w:hAnsi="Georgia"/>
          <w:sz w:val="24"/>
          <w:szCs w:val="24"/>
        </w:rPr>
      </w:pPr>
    </w:p>
    <w:p w:rsidR="008D174B" w:rsidRPr="0027474C" w:rsidRDefault="008D174B" w:rsidP="008D17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One of the </w:t>
      </w:r>
      <w:r w:rsidRPr="0027474C">
        <w:rPr>
          <w:rFonts w:ascii="Georgia" w:hAnsi="Georgia"/>
          <w:b/>
          <w:sz w:val="24"/>
          <w:szCs w:val="24"/>
        </w:rPr>
        <w:t>strengths</w:t>
      </w:r>
      <w:r w:rsidRPr="0027474C">
        <w:rPr>
          <w:rFonts w:ascii="Georgia" w:hAnsi="Georgia"/>
          <w:sz w:val="24"/>
          <w:szCs w:val="24"/>
        </w:rPr>
        <w:t xml:space="preserve"> of your presentation</w:t>
      </w:r>
    </w:p>
    <w:p w:rsidR="008D174B" w:rsidRPr="0027474C" w:rsidRDefault="008D174B" w:rsidP="008D17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One of the </w:t>
      </w:r>
      <w:r w:rsidRPr="0027474C">
        <w:rPr>
          <w:rFonts w:ascii="Georgia" w:hAnsi="Georgia"/>
          <w:b/>
          <w:sz w:val="24"/>
          <w:szCs w:val="24"/>
        </w:rPr>
        <w:t>weaknesses</w:t>
      </w:r>
      <w:r w:rsidRPr="0027474C">
        <w:rPr>
          <w:rFonts w:ascii="Georgia" w:hAnsi="Georgia"/>
          <w:sz w:val="24"/>
          <w:szCs w:val="24"/>
        </w:rPr>
        <w:t xml:space="preserve"> of your presentation</w:t>
      </w:r>
    </w:p>
    <w:p w:rsidR="008D174B" w:rsidRPr="0027474C" w:rsidRDefault="008D174B" w:rsidP="008D17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Something you didn’t realize about yourself before / Something you learned about yourself </w:t>
      </w:r>
      <w:r w:rsidR="0027474C">
        <w:rPr>
          <w:rFonts w:ascii="Georgia" w:hAnsi="Georgia"/>
          <w:sz w:val="24"/>
          <w:szCs w:val="24"/>
        </w:rPr>
        <w:t>(</w:t>
      </w:r>
      <w:r w:rsidR="0027474C" w:rsidRPr="0027474C">
        <w:rPr>
          <w:rFonts w:ascii="Georgia" w:hAnsi="Georgia"/>
          <w:b/>
          <w:i/>
          <w:sz w:val="24"/>
          <w:szCs w:val="24"/>
        </w:rPr>
        <w:t>AHA Moment</w:t>
      </w:r>
      <w:r w:rsidR="0027474C">
        <w:rPr>
          <w:rFonts w:ascii="Georgia" w:hAnsi="Georgia"/>
          <w:sz w:val="24"/>
          <w:szCs w:val="24"/>
        </w:rPr>
        <w:t>)</w:t>
      </w:r>
    </w:p>
    <w:p w:rsidR="008D174B" w:rsidRPr="0027474C" w:rsidRDefault="008D174B" w:rsidP="008D17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Something that you will try to work on in the </w:t>
      </w:r>
      <w:r w:rsidRPr="0027474C">
        <w:rPr>
          <w:rFonts w:ascii="Georgia" w:hAnsi="Georgia"/>
          <w:b/>
          <w:sz w:val="24"/>
          <w:szCs w:val="24"/>
        </w:rPr>
        <w:t>future</w:t>
      </w:r>
    </w:p>
    <w:p w:rsidR="0027474C" w:rsidRDefault="008D174B" w:rsidP="0027474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</w:rPr>
        <w:t xml:space="preserve">Something that you </w:t>
      </w:r>
      <w:r w:rsidR="004749BC" w:rsidRPr="0027474C">
        <w:rPr>
          <w:rFonts w:ascii="Georgia" w:hAnsi="Georgia"/>
          <w:sz w:val="24"/>
          <w:szCs w:val="24"/>
        </w:rPr>
        <w:t xml:space="preserve">did this time and </w:t>
      </w:r>
      <w:r w:rsidRPr="0027474C">
        <w:rPr>
          <w:rFonts w:ascii="Georgia" w:hAnsi="Georgia"/>
          <w:sz w:val="24"/>
          <w:szCs w:val="24"/>
        </w:rPr>
        <w:t xml:space="preserve">will </w:t>
      </w:r>
      <w:r w:rsidRPr="0027474C">
        <w:rPr>
          <w:rFonts w:ascii="Georgia" w:hAnsi="Georgia"/>
          <w:b/>
          <w:sz w:val="24"/>
          <w:szCs w:val="24"/>
        </w:rPr>
        <w:t>continue</w:t>
      </w:r>
      <w:r w:rsidRPr="0027474C">
        <w:rPr>
          <w:rFonts w:ascii="Georgia" w:hAnsi="Georgia"/>
          <w:sz w:val="24"/>
          <w:szCs w:val="24"/>
        </w:rPr>
        <w:t xml:space="preserve"> to do in future presentations</w:t>
      </w:r>
    </w:p>
    <w:p w:rsidR="0027474C" w:rsidRPr="0027474C" w:rsidRDefault="0027474C" w:rsidP="0027474C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4749BC" w:rsidRDefault="004749BC" w:rsidP="004749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b/>
          <w:sz w:val="24"/>
          <w:szCs w:val="24"/>
        </w:rPr>
        <w:t>Spell-check</w:t>
      </w:r>
      <w:r w:rsidRPr="0027474C">
        <w:rPr>
          <w:rFonts w:ascii="Georgia" w:hAnsi="Georgia"/>
          <w:sz w:val="24"/>
          <w:szCs w:val="24"/>
        </w:rPr>
        <w:t xml:space="preserve"> and </w:t>
      </w:r>
      <w:r w:rsidRPr="0027474C">
        <w:rPr>
          <w:rFonts w:ascii="Georgia" w:hAnsi="Georgia"/>
          <w:b/>
          <w:sz w:val="24"/>
          <w:szCs w:val="24"/>
        </w:rPr>
        <w:t>proofread</w:t>
      </w:r>
      <w:r w:rsidRPr="0027474C">
        <w:rPr>
          <w:rFonts w:ascii="Georgia" w:hAnsi="Georgia"/>
          <w:sz w:val="24"/>
          <w:szCs w:val="24"/>
        </w:rPr>
        <w:t xml:space="preserve"> your work.  </w:t>
      </w:r>
    </w:p>
    <w:p w:rsidR="004734CD" w:rsidRPr="004734CD" w:rsidRDefault="004734CD" w:rsidP="004749BC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4734CD">
        <w:rPr>
          <w:rFonts w:ascii="Georgia" w:hAnsi="Georgia"/>
          <w:b/>
          <w:i/>
          <w:sz w:val="24"/>
          <w:szCs w:val="24"/>
        </w:rPr>
        <w:t>Attach</w:t>
      </w:r>
      <w:r w:rsidRPr="004734CD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the </w:t>
      </w:r>
      <w:r w:rsidRPr="004734CD">
        <w:rPr>
          <w:rFonts w:ascii="Georgia" w:hAnsi="Georgia"/>
          <w:i/>
          <w:sz w:val="24"/>
          <w:szCs w:val="24"/>
        </w:rPr>
        <w:t>Public Speaking Self-Evaluation Rubric to</w:t>
      </w:r>
      <w:r>
        <w:rPr>
          <w:rFonts w:ascii="Georgia" w:hAnsi="Georgia"/>
          <w:i/>
          <w:sz w:val="24"/>
          <w:szCs w:val="24"/>
        </w:rPr>
        <w:t xml:space="preserve"> the back of</w:t>
      </w:r>
      <w:r w:rsidRPr="004734CD">
        <w:rPr>
          <w:rFonts w:ascii="Georgia" w:hAnsi="Georgia"/>
          <w:i/>
          <w:sz w:val="24"/>
          <w:szCs w:val="24"/>
        </w:rPr>
        <w:t xml:space="preserve"> your essay</w:t>
      </w:r>
    </w:p>
    <w:p w:rsidR="0027474C" w:rsidRPr="009305B7" w:rsidRDefault="0027474C" w:rsidP="004749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7474C">
        <w:rPr>
          <w:rFonts w:ascii="Georgia" w:hAnsi="Georgia"/>
          <w:sz w:val="24"/>
          <w:szCs w:val="24"/>
          <w:u w:val="single"/>
        </w:rPr>
        <w:t xml:space="preserve">Due on </w:t>
      </w:r>
      <w:r w:rsidRPr="0027474C">
        <w:rPr>
          <w:rFonts w:ascii="Georgia" w:hAnsi="Georgia"/>
          <w:b/>
          <w:sz w:val="24"/>
          <w:szCs w:val="24"/>
          <w:u w:val="single"/>
        </w:rPr>
        <w:t>November 3</w:t>
      </w:r>
      <w:r w:rsidRPr="0027474C">
        <w:rPr>
          <w:rFonts w:ascii="Georgia" w:hAnsi="Georgia"/>
          <w:b/>
          <w:sz w:val="24"/>
          <w:szCs w:val="24"/>
          <w:u w:val="single"/>
          <w:vertAlign w:val="superscript"/>
        </w:rPr>
        <w:t>rd</w:t>
      </w:r>
      <w:r w:rsidRPr="0027474C">
        <w:rPr>
          <w:rFonts w:ascii="Georgia" w:hAnsi="Georgia"/>
          <w:b/>
          <w:sz w:val="24"/>
          <w:szCs w:val="24"/>
        </w:rPr>
        <w:t>.</w:t>
      </w:r>
    </w:p>
    <w:p w:rsidR="009305B7" w:rsidRDefault="009305B7" w:rsidP="009305B7">
      <w:pPr>
        <w:rPr>
          <w:rFonts w:ascii="Georgia" w:hAnsi="Georgia"/>
          <w:sz w:val="24"/>
          <w:szCs w:val="24"/>
        </w:rPr>
      </w:pPr>
    </w:p>
    <w:p w:rsidR="00D575A9" w:rsidRDefault="00D575A9" w:rsidP="00D575A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10C7900" wp14:editId="768AB3DD">
            <wp:simplePos x="0" y="0"/>
            <wp:positionH relativeFrom="margin">
              <wp:posOffset>4990465</wp:posOffset>
            </wp:positionH>
            <wp:positionV relativeFrom="paragraph">
              <wp:posOffset>0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4" name="Picture 4" descr="http://hergoodybag.com/wp-content/uploads/2013/08/self-refl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rgoodybag.com/wp-content/uploads/2013/08/self-refle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5A9" w:rsidRPr="00D575A9" w:rsidRDefault="00D575A9" w:rsidP="00D575A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  <w:u w:val="single"/>
        </w:rPr>
      </w:pPr>
      <w:r w:rsidRPr="00D575A9">
        <w:rPr>
          <w:rFonts w:ascii="Comic Sans MS" w:eastAsia="Times New Roman" w:hAnsi="Comic Sans MS" w:cs="Times New Roman"/>
          <w:b/>
          <w:sz w:val="48"/>
          <w:szCs w:val="48"/>
          <w:u w:val="single"/>
        </w:rPr>
        <w:t xml:space="preserve">Public Speaking </w:t>
      </w:r>
    </w:p>
    <w:p w:rsidR="00D575A9" w:rsidRPr="00D575A9" w:rsidRDefault="00D575A9" w:rsidP="00D575A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  <w:u w:val="single"/>
        </w:rPr>
      </w:pPr>
      <w:proofErr w:type="spellStart"/>
      <w:r w:rsidRPr="00D575A9">
        <w:rPr>
          <w:rFonts w:ascii="Comic Sans MS" w:eastAsia="Times New Roman" w:hAnsi="Comic Sans MS" w:cs="Times New Roman"/>
          <w:b/>
          <w:sz w:val="48"/>
          <w:szCs w:val="48"/>
          <w:u w:val="single"/>
        </w:rPr>
        <w:t>Self Evaluation</w:t>
      </w:r>
      <w:proofErr w:type="spellEnd"/>
      <w:r w:rsidRPr="00D575A9">
        <w:rPr>
          <w:rFonts w:ascii="Comic Sans MS" w:eastAsia="Times New Roman" w:hAnsi="Comic Sans MS" w:cs="Times New Roman"/>
          <w:b/>
          <w:sz w:val="48"/>
          <w:szCs w:val="48"/>
          <w:u w:val="single"/>
        </w:rPr>
        <w:t xml:space="preserve"> Rubric</w:t>
      </w:r>
    </w:p>
    <w:p w:rsidR="00D575A9" w:rsidRPr="00D575A9" w:rsidRDefault="00D575A9" w:rsidP="00D575A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  <w:u w:val="single"/>
        </w:rPr>
      </w:pPr>
    </w:p>
    <w:p w:rsidR="00D575A9" w:rsidRPr="00D575A9" w:rsidRDefault="00D575A9" w:rsidP="00D575A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D575A9" w:rsidRPr="00D575A9" w:rsidRDefault="00D575A9" w:rsidP="00D575A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497"/>
        <w:gridCol w:w="1731"/>
        <w:gridCol w:w="1440"/>
        <w:gridCol w:w="1800"/>
      </w:tblGrid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u w:val="single"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  <w:u w:val="single"/>
              </w:rPr>
              <w:t>VOICE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D575A9">
              <w:rPr>
                <w:rFonts w:ascii="Comic Sans MS" w:eastAsia="Times New Roman" w:hAnsi="Comic Sans MS" w:cs="Times New Roman"/>
                <w:b/>
              </w:rPr>
              <w:t>Always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D575A9">
              <w:rPr>
                <w:rFonts w:ascii="Comic Sans MS" w:eastAsia="Times New Roman" w:hAnsi="Comic Sans MS" w:cs="Times New Roman"/>
                <w:b/>
              </w:rPr>
              <w:t>Sometimes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D575A9">
              <w:rPr>
                <w:rFonts w:ascii="Comic Sans MS" w:eastAsia="Times New Roman" w:hAnsi="Comic Sans MS" w:cs="Times New Roman"/>
                <w:b/>
              </w:rPr>
              <w:t>Rarely</w:t>
            </w: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The speaker could be heard easily</w:t>
            </w:r>
          </w:p>
          <w:p w:rsidR="00D575A9" w:rsidRPr="00D575A9" w:rsidRDefault="00D575A9" w:rsidP="00D575A9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The speaker spoke slowly and clearly</w:t>
            </w:r>
          </w:p>
          <w:p w:rsidR="00D575A9" w:rsidRPr="00D575A9" w:rsidRDefault="00D575A9" w:rsidP="00D575A9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The speaker refrained from using “um,” “uh,” “like,” “and” etc.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10</w:t>
            </w: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7</w:t>
            </w: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4-0</w:t>
            </w: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u w:val="single"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  <w:u w:val="single"/>
              </w:rPr>
              <w:t>POSTURE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The speaker stood steady (no swaying)</w:t>
            </w:r>
          </w:p>
          <w:p w:rsidR="00D575A9" w:rsidRPr="00D575A9" w:rsidRDefault="00D575A9" w:rsidP="00D575A9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His/her hands were still (but not in his/her pockets)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10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7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4-0</w:t>
            </w: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u w:val="single"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  <w:u w:val="single"/>
              </w:rPr>
              <w:t>EYE CONTACT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The speaker had natural &amp; appropriate eye contact with the audience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10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7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4-0</w:t>
            </w: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u w:val="single"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  <w:u w:val="single"/>
              </w:rPr>
              <w:t>BODY LANGUAGE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S/he was enthusiastic and made an attempt to engage the audience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10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7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4-0</w:t>
            </w: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u w:val="single"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  <w:u w:val="single"/>
              </w:rPr>
              <w:t>ORGANIZATION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Introduction grabbed the attention of the audience, transitions provided a logical flow, and the conclusion provided a satisfying closure</w:t>
            </w:r>
          </w:p>
          <w:p w:rsidR="00D575A9" w:rsidRPr="00D575A9" w:rsidRDefault="00D575A9" w:rsidP="00D575A9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10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7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4-0</w:t>
            </w: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bCs/>
                <w:u w:val="single"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  <w:u w:val="single"/>
              </w:rPr>
              <w:t>CONTENT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</w:rPr>
              <w:t>Excellent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</w:rPr>
              <w:t xml:space="preserve">Good 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/>
                <w:bCs/>
              </w:rPr>
              <w:t>Poor</w:t>
            </w: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Knowledge of literary categories (Fab 5) complete &amp; thorough</w:t>
            </w:r>
          </w:p>
          <w:p w:rsidR="00D575A9" w:rsidRPr="00D575A9" w:rsidRDefault="00D575A9" w:rsidP="00D575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>20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>15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</w:rPr>
            </w:pPr>
          </w:p>
          <w:p w:rsidR="00D575A9" w:rsidRPr="00D575A9" w:rsidRDefault="00D575A9" w:rsidP="00D575A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 xml:space="preserve">         7-0</w:t>
            </w: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Specific text-based details as support/evidence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>20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>15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 xml:space="preserve">         7-0</w:t>
            </w:r>
          </w:p>
        </w:tc>
      </w:tr>
      <w:tr w:rsidR="00D575A9" w:rsidRPr="00D575A9" w:rsidTr="00A07449">
        <w:tblPrEx>
          <w:tblCellMar>
            <w:top w:w="0" w:type="dxa"/>
            <w:bottom w:w="0" w:type="dxa"/>
          </w:tblCellMar>
        </w:tblPrEx>
        <w:tc>
          <w:tcPr>
            <w:tcW w:w="4497" w:type="dxa"/>
          </w:tcPr>
          <w:p w:rsidR="00D575A9" w:rsidRPr="00D575A9" w:rsidRDefault="00D575A9" w:rsidP="00D575A9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Cs/>
              </w:rPr>
            </w:pPr>
          </w:p>
          <w:p w:rsidR="00D575A9" w:rsidRPr="00D575A9" w:rsidRDefault="00D575A9" w:rsidP="00D575A9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575A9">
              <w:rPr>
                <w:rFonts w:ascii="Comic Sans MS" w:eastAsia="Times New Roman" w:hAnsi="Comic Sans MS" w:cs="Times New Roman"/>
              </w:rPr>
              <w:t>Effort &amp; creativity reflects depth of thought, planning, and originality.  Lesson choice is interesting, appropriate, and fits section mood</w:t>
            </w:r>
          </w:p>
        </w:tc>
        <w:tc>
          <w:tcPr>
            <w:tcW w:w="1731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>10</w:t>
            </w:r>
          </w:p>
        </w:tc>
        <w:tc>
          <w:tcPr>
            <w:tcW w:w="144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>7</w:t>
            </w:r>
          </w:p>
        </w:tc>
        <w:tc>
          <w:tcPr>
            <w:tcW w:w="1800" w:type="dxa"/>
          </w:tcPr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D575A9">
              <w:rPr>
                <w:rFonts w:ascii="Comic Sans MS" w:eastAsia="Times New Roman" w:hAnsi="Comic Sans MS" w:cs="Times New Roman"/>
                <w:bCs/>
              </w:rPr>
              <w:t>4-0</w:t>
            </w:r>
          </w:p>
          <w:p w:rsidR="00D575A9" w:rsidRPr="00D575A9" w:rsidRDefault="00D575A9" w:rsidP="00D575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</w:rPr>
            </w:pPr>
          </w:p>
        </w:tc>
      </w:tr>
    </w:tbl>
    <w:p w:rsidR="00D575A9" w:rsidRDefault="00D575A9" w:rsidP="00D575A9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575A9" w:rsidSect="004749BC">
      <w:pgSz w:w="12240" w:h="15840"/>
      <w:pgMar w:top="72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1DC"/>
    <w:multiLevelType w:val="hybridMultilevel"/>
    <w:tmpl w:val="D54082C4"/>
    <w:lvl w:ilvl="0" w:tplc="D0584A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0F6CD4"/>
    <w:multiLevelType w:val="hybridMultilevel"/>
    <w:tmpl w:val="BB58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4FAE"/>
    <w:multiLevelType w:val="hybridMultilevel"/>
    <w:tmpl w:val="264C7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2523"/>
    <w:multiLevelType w:val="hybridMultilevel"/>
    <w:tmpl w:val="A5DEE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12329"/>
    <w:multiLevelType w:val="hybridMultilevel"/>
    <w:tmpl w:val="8EDE7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E6A62"/>
    <w:multiLevelType w:val="hybridMultilevel"/>
    <w:tmpl w:val="09AA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3D2F"/>
    <w:multiLevelType w:val="hybridMultilevel"/>
    <w:tmpl w:val="CEC60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5C"/>
    <w:rsid w:val="0005375C"/>
    <w:rsid w:val="000F2542"/>
    <w:rsid w:val="00122419"/>
    <w:rsid w:val="0027474C"/>
    <w:rsid w:val="004734CD"/>
    <w:rsid w:val="004749BC"/>
    <w:rsid w:val="00482A1C"/>
    <w:rsid w:val="006F7C17"/>
    <w:rsid w:val="008D174B"/>
    <w:rsid w:val="009305B7"/>
    <w:rsid w:val="00D05763"/>
    <w:rsid w:val="00D575A9"/>
    <w:rsid w:val="00DD21BA"/>
    <w:rsid w:val="00F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68B6"/>
  <w15:docId w15:val="{F63EC030-819A-4F5A-A856-29DCEE7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2542"/>
    <w:pPr>
      <w:keepNext/>
      <w:spacing w:after="0" w:line="360" w:lineRule="auto"/>
      <w:outlineLvl w:val="0"/>
    </w:pPr>
    <w:rPr>
      <w:rFonts w:ascii="Californian FB" w:eastAsia="Times New Roman" w:hAnsi="Californian FB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2419"/>
    <w:rPr>
      <w:rFonts w:ascii="Arial" w:hAnsi="Arial" w:cs="Arial" w:hint="default"/>
      <w:color w:val="0000FF"/>
      <w:sz w:val="14"/>
      <w:szCs w:val="1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F2542"/>
    <w:rPr>
      <w:rFonts w:ascii="Californian FB" w:eastAsia="Times New Roman" w:hAnsi="Californian FB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nkexist.com/quotation/follow_effective_action_with_quiet_reflection/218356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Linda Garcia</cp:lastModifiedBy>
  <cp:revision>6</cp:revision>
  <cp:lastPrinted>2017-10-23T13:24:00Z</cp:lastPrinted>
  <dcterms:created xsi:type="dcterms:W3CDTF">2017-10-23T12:56:00Z</dcterms:created>
  <dcterms:modified xsi:type="dcterms:W3CDTF">2017-10-23T13:24:00Z</dcterms:modified>
</cp:coreProperties>
</file>